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W w:w="0" w:type="auto"/>
        <w:tblLook w:val="00A0"/>
      </w:tblPr>
      <w:tblGrid>
        <w:gridCol w:w="4496"/>
        <w:gridCol w:w="368"/>
        <w:gridCol w:w="4496"/>
      </w:tblGrid>
      <w:tr w14:paraId="0EE0D5AA" w14:textId="77777777" w:rsidTr="00591BC6">
        <w:tblPrEx>
          <w:tblW w:w="0" w:type="auto"/>
          <w:tblLook w:val="00A0"/>
        </w:tblPrEx>
        <w:tc>
          <w:tcPr>
            <w:tcW w:w="9570" w:type="dxa"/>
            <w:gridSpan w:val="3"/>
          </w:tcPr>
          <w:p w:rsidR="00AC198C" w:rsidRPr="003524C8" w:rsidP="00591BC6" w14:paraId="30438400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TW"/>
              </w:rPr>
              <w:t>PUC DOCKET NO. 53053</w:t>
            </w:r>
          </w:p>
          <w:p w:rsidR="00AC198C" w:rsidRPr="003524C8" w:rsidP="00591BC6" w14:paraId="292BC2E7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</w:p>
        </w:tc>
      </w:tr>
      <w:tr w14:paraId="3467F6DB" w14:textId="77777777" w:rsidTr="00591BC6">
        <w:tblPrEx>
          <w:tblW w:w="0" w:type="auto"/>
          <w:tblLook w:val="00A0"/>
        </w:tblPrEx>
        <w:trPr>
          <w:trHeight w:val="2061"/>
        </w:trPr>
        <w:tc>
          <w:tcPr>
            <w:tcW w:w="4599" w:type="dxa"/>
          </w:tcPr>
          <w:p w:rsidR="00AC198C" w:rsidRPr="003524C8" w:rsidP="00591BC6" w14:paraId="627181A5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ind w:right="-120"/>
              <w:rPr>
                <w:rFonts w:ascii="Times New Roman Bold" w:eastAsia="Times New Roman" w:hAnsi="Times New Roman Bold" w:cs="Times New Roman"/>
                <w:b/>
                <w:bCs/>
                <w:caps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  <w:lang w:eastAsia="zh-TW"/>
              </w:rPr>
              <w:t>APPLICATION OF ONCOR ELECTRIC DELIVERY COMPANY LLC TO AMEND ITS CERTIFICATE OF CONVENIENCE AND NECESSITY FOR THE IVY LEAGUE 138-KV TRANSMISSION LINE IN COLLIN COUNTY</w:t>
            </w:r>
          </w:p>
        </w:tc>
        <w:tc>
          <w:tcPr>
            <w:tcW w:w="369" w:type="dxa"/>
          </w:tcPr>
          <w:p w:rsidR="00AC198C" w:rsidRPr="003524C8" w:rsidP="00591BC6" w14:paraId="37877B32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TW"/>
              </w:rPr>
              <w:t>§</w:t>
            </w:r>
          </w:p>
          <w:p w:rsidR="00AC198C" w:rsidRPr="003524C8" w:rsidP="00591BC6" w14:paraId="638E085A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TW"/>
              </w:rPr>
              <w:t>§</w:t>
            </w:r>
          </w:p>
          <w:p w:rsidR="00AC198C" w:rsidRPr="003524C8" w:rsidP="00591BC6" w14:paraId="5AE340B5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TW"/>
              </w:rPr>
              <w:t>§</w:t>
            </w:r>
          </w:p>
          <w:p w:rsidR="00AC198C" w:rsidRPr="003524C8" w:rsidP="00591BC6" w14:paraId="5B363BB1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TW"/>
              </w:rPr>
              <w:t>§</w:t>
            </w:r>
          </w:p>
          <w:p w:rsidR="00AC198C" w:rsidRPr="003524C8" w:rsidP="00591BC6" w14:paraId="4A9CCA45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TW"/>
              </w:rPr>
              <w:t>§</w:t>
            </w:r>
          </w:p>
          <w:p w:rsidR="00AC198C" w:rsidRPr="003524C8" w:rsidP="00591BC6" w14:paraId="7C089227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TW"/>
              </w:rPr>
              <w:t>§</w:t>
            </w:r>
          </w:p>
          <w:p w:rsidR="00AC198C" w:rsidRPr="003524C8" w:rsidP="00591BC6" w14:paraId="6FDBE13E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TW"/>
              </w:rPr>
              <w:t>§</w:t>
            </w:r>
          </w:p>
        </w:tc>
        <w:tc>
          <w:tcPr>
            <w:tcW w:w="4608" w:type="dxa"/>
          </w:tcPr>
          <w:p w:rsidR="00AC198C" w:rsidRPr="003524C8" w:rsidP="00591BC6" w14:paraId="615D0A1F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TW"/>
              </w:rPr>
              <w:t>BEFORE THE</w:t>
            </w:r>
          </w:p>
          <w:p w:rsidR="00AC198C" w:rsidRPr="003524C8" w:rsidP="00591BC6" w14:paraId="495A382E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</w:p>
          <w:p w:rsidR="00AC198C" w:rsidRPr="003524C8" w:rsidP="00591BC6" w14:paraId="252A0C49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</w:p>
          <w:p w:rsidR="00AC198C" w:rsidRPr="003524C8" w:rsidP="00591BC6" w14:paraId="5926229C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TW"/>
              </w:rPr>
              <w:t>PUBLIC UTILITY COMMISSION</w:t>
            </w:r>
          </w:p>
          <w:p w:rsidR="00AC198C" w:rsidRPr="003524C8" w:rsidP="00591BC6" w14:paraId="270AAF90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</w:p>
          <w:p w:rsidR="00AC198C" w:rsidRPr="003524C8" w:rsidP="00591BC6" w14:paraId="5FFDE893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</w:p>
          <w:p w:rsidR="00AC198C" w:rsidRPr="003524C8" w:rsidP="00591BC6" w14:paraId="2AD03143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  <w:r w:rsidRPr="003524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TW"/>
              </w:rPr>
              <w:t>OF TEXAS</w:t>
            </w:r>
          </w:p>
          <w:p w:rsidR="00AC198C" w:rsidRPr="003524C8" w:rsidP="00591BC6" w14:paraId="0FFE935C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shd w:val="clear" w:color="auto" w:fill="auto"/>
                <w:lang w:eastAsia="zh-TW"/>
              </w:rPr>
            </w:pPr>
          </w:p>
        </w:tc>
      </w:tr>
    </w:tbl>
    <w:p w:rsidR="00224AB6" w:rsidRPr="00224AB6" w:rsidP="00224AB6" w14:paraId="0F946EC3" w14:textId="77777777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auto"/>
        </w:rPr>
      </w:pPr>
      <w:bookmarkStart w:id="0" w:name="_Hlk96522790"/>
      <w:r w:rsidRPr="00224AB6">
        <w:rPr>
          <w:rFonts w:ascii="Times New Roman" w:hAnsi="Times New Roman" w:cs="Times New Roman"/>
          <w:b/>
          <w:sz w:val="24"/>
          <w:szCs w:val="24"/>
        </w:rPr>
        <w:t xml:space="preserve">ONCOR ELECTRIC DELIVERY COMPANY LLC’S </w:t>
      </w:r>
    </w:p>
    <w:p w:rsidR="00224AB6" w:rsidRPr="00224AB6" w:rsidP="00224AB6" w14:paraId="5F394EAA" w14:textId="471D92E1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auto"/>
        </w:rPr>
      </w:pPr>
      <w:r w:rsidRPr="00224AB6">
        <w:rPr>
          <w:rFonts w:ascii="Times New Roman" w:hAnsi="Times New Roman" w:cs="Times New Roman"/>
          <w:b/>
          <w:sz w:val="24"/>
          <w:szCs w:val="24"/>
        </w:rPr>
        <w:t xml:space="preserve">NOTICE REGARDING </w:t>
      </w:r>
      <w:r w:rsidR="002877AE">
        <w:rPr>
          <w:rFonts w:ascii="Times New Roman" w:hAnsi="Times New Roman" w:cs="Times New Roman"/>
          <w:b/>
          <w:sz w:val="24"/>
          <w:szCs w:val="24"/>
        </w:rPr>
        <w:t xml:space="preserve">FIRST </w:t>
      </w:r>
      <w:r w:rsidRPr="00224AB6">
        <w:rPr>
          <w:rFonts w:ascii="Times New Roman" w:hAnsi="Times New Roman" w:cs="Times New Roman"/>
          <w:b/>
          <w:sz w:val="24"/>
          <w:szCs w:val="24"/>
        </w:rPr>
        <w:t xml:space="preserve">SUPPLEMENTAL AFFIDAVIT </w:t>
      </w:r>
      <w:r w:rsidR="00DE5A8C">
        <w:rPr>
          <w:rFonts w:ascii="Times New Roman" w:hAnsi="Times New Roman" w:cs="Times New Roman"/>
          <w:b/>
          <w:sz w:val="24"/>
          <w:szCs w:val="24"/>
        </w:rPr>
        <w:t>ATTESTING</w:t>
      </w:r>
    </w:p>
    <w:p w:rsidR="00FD27BA" w:rsidRPr="00D870AD" w:rsidP="00224AB6" w14:paraId="28017BBE" w14:textId="1508D700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  <w:shd w:val="clear" w:color="auto" w:fill="auto"/>
        </w:rPr>
      </w:pPr>
      <w:r w:rsidRPr="00D870AD">
        <w:rPr>
          <w:rFonts w:ascii="Times New Roman" w:hAnsi="Times New Roman" w:cs="Times New Roman"/>
          <w:b/>
          <w:sz w:val="24"/>
          <w:szCs w:val="24"/>
          <w:u w:val="single"/>
        </w:rPr>
        <w:t>TO THE PROVISION OF NOTICE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AND REQUEST FOR APPROVAL</w:t>
      </w:r>
      <w:bookmarkEnd w:id="0"/>
    </w:p>
    <w:p w:rsidR="00CC15F3" w:rsidP="00FD27BA" w14:paraId="5BF50216" w14:textId="77777777">
      <w:pPr>
        <w:spacing w:after="0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E608B7" w:rsidRPr="00E608B7" w:rsidP="00E608B7" w14:paraId="73500008" w14:textId="7F444E5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6353EE">
        <w:rPr>
          <w:rFonts w:ascii="Times New Roman" w:hAnsi="Times New Roman" w:cs="Times New Roman"/>
          <w:sz w:val="24"/>
          <w:szCs w:val="24"/>
        </w:rPr>
        <w:t xml:space="preserve">Oncor Electric Delivery Company LLC (“Oncor”) </w:t>
      </w:r>
      <w:r w:rsidR="00FD27BA">
        <w:rPr>
          <w:rFonts w:ascii="Times New Roman" w:hAnsi="Times New Roman" w:cs="Times New Roman"/>
          <w:sz w:val="24"/>
          <w:szCs w:val="24"/>
        </w:rPr>
        <w:t>file</w:t>
      </w:r>
      <w:r w:rsidR="000D028C">
        <w:rPr>
          <w:rFonts w:ascii="Times New Roman" w:hAnsi="Times New Roman" w:cs="Times New Roman"/>
          <w:sz w:val="24"/>
          <w:szCs w:val="24"/>
        </w:rPr>
        <w:t>s</w:t>
      </w:r>
      <w:r w:rsidR="00FD27BA">
        <w:rPr>
          <w:rFonts w:ascii="Times New Roman" w:hAnsi="Times New Roman" w:cs="Times New Roman"/>
          <w:sz w:val="24"/>
          <w:szCs w:val="24"/>
        </w:rPr>
        <w:t xml:space="preserve"> </w:t>
      </w:r>
      <w:r w:rsidRPr="00F61371" w:rsidR="00224AB6">
        <w:rPr>
          <w:rFonts w:ascii="Times New Roman" w:hAnsi="Times New Roman" w:cs="Times New Roman"/>
          <w:sz w:val="24"/>
          <w:szCs w:val="24"/>
        </w:rPr>
        <w:t xml:space="preserve">the attached </w:t>
      </w:r>
      <w:r w:rsidR="002877AE">
        <w:rPr>
          <w:rFonts w:ascii="Times New Roman" w:hAnsi="Times New Roman" w:cs="Times New Roman"/>
          <w:sz w:val="24"/>
          <w:szCs w:val="24"/>
        </w:rPr>
        <w:t xml:space="preserve">First </w:t>
      </w:r>
      <w:r w:rsidRPr="00F61371" w:rsidR="00224AB6">
        <w:rPr>
          <w:rFonts w:ascii="Times New Roman" w:hAnsi="Times New Roman" w:cs="Times New Roman"/>
          <w:sz w:val="24"/>
          <w:szCs w:val="24"/>
        </w:rPr>
        <w:t>Supplemental Affidavit Attesting to the Provision of Notice (</w:t>
      </w:r>
      <w:r w:rsidR="00224AB6">
        <w:rPr>
          <w:rFonts w:ascii="Times New Roman" w:hAnsi="Times New Roman" w:cs="Times New Roman"/>
          <w:sz w:val="24"/>
          <w:szCs w:val="24"/>
        </w:rPr>
        <w:t>“</w:t>
      </w:r>
      <w:r w:rsidRPr="00F61371" w:rsidR="00224AB6">
        <w:rPr>
          <w:rFonts w:ascii="Times New Roman" w:hAnsi="Times New Roman" w:cs="Times New Roman"/>
          <w:sz w:val="24"/>
          <w:szCs w:val="24"/>
        </w:rPr>
        <w:t xml:space="preserve">Supplemental </w:t>
      </w:r>
      <w:r w:rsidR="00224AB6">
        <w:rPr>
          <w:rFonts w:ascii="Times New Roman" w:hAnsi="Times New Roman" w:cs="Times New Roman"/>
          <w:sz w:val="24"/>
          <w:szCs w:val="24"/>
        </w:rPr>
        <w:t>Affidavit of Notice”</w:t>
      </w:r>
      <w:r w:rsidRPr="00F61371" w:rsidR="00224AB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concerning the </w:t>
      </w:r>
      <w:r w:rsidRPr="00204027" w:rsidR="00204027">
        <w:rPr>
          <w:rFonts w:ascii="Times New Roman" w:hAnsi="Times New Roman" w:cs="Times New Roman"/>
          <w:sz w:val="24"/>
          <w:szCs w:val="24"/>
        </w:rPr>
        <w:t xml:space="preserve">Ivy League 138-kV transmission line in Collin County.  </w:t>
      </w:r>
      <w:r>
        <w:rPr>
          <w:rFonts w:ascii="Times New Roman" w:hAnsi="Times New Roman" w:cs="Times New Roman"/>
          <w:sz w:val="24"/>
          <w:szCs w:val="24"/>
        </w:rPr>
        <w:t xml:space="preserve">Under </w:t>
      </w:r>
      <w:r w:rsidRPr="00E608B7">
        <w:rPr>
          <w:rFonts w:ascii="Times New Roman" w:hAnsi="Times New Roman" w:cs="Times New Roman"/>
          <w:sz w:val="24"/>
          <w:szCs w:val="24"/>
        </w:rPr>
        <w:t>16 Tex</w:t>
      </w:r>
      <w:r>
        <w:rPr>
          <w:rFonts w:ascii="Times New Roman" w:hAnsi="Times New Roman" w:cs="Times New Roman"/>
          <w:sz w:val="24"/>
          <w:szCs w:val="24"/>
        </w:rPr>
        <w:t>as</w:t>
      </w:r>
      <w:r w:rsidRPr="00E608B7">
        <w:rPr>
          <w:rFonts w:ascii="Times New Roman" w:hAnsi="Times New Roman" w:cs="Times New Roman"/>
          <w:sz w:val="24"/>
          <w:szCs w:val="24"/>
        </w:rPr>
        <w:t xml:space="preserve"> Admin</w:t>
      </w:r>
      <w:r>
        <w:rPr>
          <w:rFonts w:ascii="Times New Roman" w:hAnsi="Times New Roman" w:cs="Times New Roman"/>
          <w:sz w:val="24"/>
          <w:szCs w:val="24"/>
        </w:rPr>
        <w:t xml:space="preserve">istrative </w:t>
      </w:r>
      <w:r w:rsidRPr="00E608B7">
        <w:rPr>
          <w:rFonts w:ascii="Times New Roman" w:hAnsi="Times New Roman" w:cs="Times New Roman"/>
          <w:sz w:val="24"/>
          <w:szCs w:val="24"/>
        </w:rPr>
        <w:t>Code (“TAC”) § 22.52(a)(3)(E)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8B7">
        <w:rPr>
          <w:rFonts w:ascii="Times New Roman" w:hAnsi="Times New Roman" w:cs="Times New Roman"/>
          <w:sz w:val="24"/>
          <w:szCs w:val="24"/>
        </w:rPr>
        <w:t>Oncor provide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608B7">
        <w:rPr>
          <w:rFonts w:ascii="Times New Roman" w:hAnsi="Times New Roman" w:cs="Times New Roman"/>
          <w:sz w:val="24"/>
          <w:szCs w:val="24"/>
        </w:rPr>
        <w:t xml:space="preserve"> notice of, and if necessary seek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608B7">
        <w:rPr>
          <w:rFonts w:ascii="Times New Roman" w:hAnsi="Times New Roman" w:cs="Times New Roman"/>
          <w:sz w:val="24"/>
          <w:szCs w:val="24"/>
        </w:rPr>
        <w:t xml:space="preserve"> approval for, the supplemental notices discussed herein.</w:t>
      </w:r>
    </w:p>
    <w:p w:rsidR="00A3313B" w:rsidP="00A3313B" w14:paraId="5D6D24B5" w14:textId="2C74875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Oncor</w:t>
      </w:r>
      <w:r w:rsidRPr="00E608B7">
        <w:rPr>
          <w:rFonts w:ascii="Times New Roman" w:hAnsi="Times New Roman" w:cs="Times New Roman"/>
          <w:sz w:val="24"/>
          <w:szCs w:val="24"/>
        </w:rPr>
        <w:t xml:space="preserve"> filed </w:t>
      </w:r>
      <w:r>
        <w:rPr>
          <w:rFonts w:ascii="Times New Roman" w:hAnsi="Times New Roman" w:cs="Times New Roman"/>
          <w:sz w:val="24"/>
          <w:szCs w:val="24"/>
        </w:rPr>
        <w:t>its</w:t>
      </w:r>
      <w:r w:rsidRPr="00E608B7">
        <w:rPr>
          <w:rFonts w:ascii="Times New Roman" w:hAnsi="Times New Roman" w:cs="Times New Roman"/>
          <w:sz w:val="24"/>
          <w:szCs w:val="24"/>
        </w:rPr>
        <w:t xml:space="preserve"> original </w:t>
      </w:r>
      <w:r w:rsidRPr="00E608B7">
        <w:rPr>
          <w:rFonts w:ascii="Times New Roman" w:hAnsi="Times New Roman" w:cs="Times New Roman"/>
          <w:iCs/>
          <w:sz w:val="24"/>
          <w:szCs w:val="24"/>
        </w:rPr>
        <w:t>Affidavit Attesting to the Provision of Notice to Cities, Counties, Neighboring Utilities, Office of Public Utility Counsel, Texas Parks &amp; Wildlife Department</w:t>
      </w:r>
      <w:r w:rsidR="00BC39BF">
        <w:rPr>
          <w:rFonts w:ascii="Times New Roman" w:hAnsi="Times New Roman" w:cs="Times New Roman"/>
          <w:iCs/>
          <w:sz w:val="24"/>
          <w:szCs w:val="24"/>
        </w:rPr>
        <w:t>,</w:t>
      </w:r>
      <w:r w:rsidRPr="00E608B7">
        <w:rPr>
          <w:rFonts w:ascii="Times New Roman" w:hAnsi="Times New Roman" w:cs="Times New Roman"/>
          <w:iCs/>
          <w:sz w:val="24"/>
          <w:szCs w:val="24"/>
        </w:rPr>
        <w:t xml:space="preserve"> Department of Defense Siting Clearinghouse, and Landowners</w:t>
      </w:r>
      <w:r w:rsidRPr="00E608B7">
        <w:rPr>
          <w:rFonts w:ascii="Times New Roman" w:hAnsi="Times New Roman" w:cs="Times New Roman"/>
          <w:sz w:val="24"/>
          <w:szCs w:val="24"/>
        </w:rPr>
        <w:t xml:space="preserve"> on </w:t>
      </w:r>
      <w:r>
        <w:rPr>
          <w:rFonts w:ascii="Times New Roman" w:hAnsi="Times New Roman" w:cs="Times New Roman"/>
          <w:sz w:val="24"/>
          <w:szCs w:val="24"/>
        </w:rPr>
        <w:t>January 21</w:t>
      </w:r>
      <w:r w:rsidRPr="00E608B7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608B7">
        <w:rPr>
          <w:rFonts w:ascii="Times New Roman" w:hAnsi="Times New Roman" w:cs="Times New Roman"/>
          <w:sz w:val="24"/>
          <w:szCs w:val="24"/>
        </w:rPr>
        <w:t xml:space="preserve"> (“Original Affidavit of Notice”).</w:t>
      </w:r>
      <w:r>
        <w:rPr>
          <w:rFonts w:ascii="Times New Roman" w:hAnsi="Times New Roman" w:cs="Times New Roman"/>
          <w:sz w:val="24"/>
          <w:szCs w:val="24"/>
        </w:rPr>
        <w:t xml:space="preserve">  Order No. 4 issued </w:t>
      </w:r>
      <w:r w:rsidR="001C6DE7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 xml:space="preserve">February 16, 2022, </w:t>
      </w:r>
      <w:r w:rsidR="008D402E">
        <w:rPr>
          <w:rFonts w:ascii="Times New Roman" w:hAnsi="Times New Roman" w:cs="Times New Roman"/>
          <w:sz w:val="24"/>
          <w:szCs w:val="24"/>
        </w:rPr>
        <w:t>finding</w:t>
      </w:r>
      <w:r>
        <w:rPr>
          <w:rFonts w:ascii="Times New Roman" w:hAnsi="Times New Roman" w:cs="Times New Roman"/>
          <w:sz w:val="24"/>
          <w:szCs w:val="24"/>
        </w:rPr>
        <w:t xml:space="preserve"> Oncor’s notice sufficient.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608B7">
        <w:rPr>
          <w:rFonts w:ascii="Times New Roman" w:hAnsi="Times New Roman" w:cs="Times New Roman"/>
          <w:sz w:val="24"/>
          <w:szCs w:val="24"/>
        </w:rPr>
        <w:t xml:space="preserve">To supplement the Original Affidavit of Notice and update the Commission regarding any notices that </w:t>
      </w:r>
      <w:r w:rsidRPr="0066160D">
        <w:rPr>
          <w:rFonts w:ascii="Times New Roman" w:hAnsi="Times New Roman" w:cs="Times New Roman"/>
          <w:sz w:val="24"/>
          <w:szCs w:val="24"/>
        </w:rPr>
        <w:t>were re-sent</w:t>
      </w:r>
      <w:r w:rsidRPr="0066160D" w:rsidR="0066160D">
        <w:rPr>
          <w:rFonts w:ascii="Times New Roman" w:hAnsi="Times New Roman" w:cs="Times New Roman"/>
          <w:sz w:val="24"/>
          <w:szCs w:val="24"/>
        </w:rPr>
        <w:t xml:space="preserve"> to </w:t>
      </w:r>
      <w:r w:rsidRPr="0066160D">
        <w:rPr>
          <w:rFonts w:ascii="Times New Roman" w:hAnsi="Times New Roman" w:cs="Times New Roman"/>
          <w:sz w:val="24"/>
          <w:szCs w:val="24"/>
        </w:rPr>
        <w:t>landowners since</w:t>
      </w:r>
      <w:r w:rsidRPr="00E608B7">
        <w:rPr>
          <w:rFonts w:ascii="Times New Roman" w:hAnsi="Times New Roman" w:cs="Times New Roman"/>
          <w:sz w:val="24"/>
          <w:szCs w:val="24"/>
        </w:rPr>
        <w:t xml:space="preserve"> the Original Affidavit of Notice was filed, Oncor file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608B7">
        <w:rPr>
          <w:rFonts w:ascii="Times New Roman" w:hAnsi="Times New Roman" w:cs="Times New Roman"/>
          <w:sz w:val="24"/>
          <w:szCs w:val="24"/>
        </w:rPr>
        <w:t xml:space="preserve"> th</w:t>
      </w:r>
      <w:r w:rsidR="00BC39BF">
        <w:rPr>
          <w:rFonts w:ascii="Times New Roman" w:hAnsi="Times New Roman" w:cs="Times New Roman"/>
          <w:sz w:val="24"/>
          <w:szCs w:val="24"/>
        </w:rPr>
        <w:t>e attached</w:t>
      </w:r>
      <w:r w:rsidRPr="00E608B7">
        <w:rPr>
          <w:rFonts w:ascii="Times New Roman" w:hAnsi="Times New Roman" w:cs="Times New Roman"/>
          <w:sz w:val="24"/>
          <w:szCs w:val="24"/>
        </w:rPr>
        <w:t xml:space="preserve"> Supplemental </w:t>
      </w:r>
      <w:r w:rsidR="00BC39BF">
        <w:rPr>
          <w:rFonts w:ascii="Times New Roman" w:hAnsi="Times New Roman" w:cs="Times New Roman"/>
          <w:sz w:val="24"/>
          <w:szCs w:val="24"/>
        </w:rPr>
        <w:t xml:space="preserve">Affidavit of </w:t>
      </w:r>
      <w:r w:rsidRPr="00E608B7">
        <w:rPr>
          <w:rFonts w:ascii="Times New Roman" w:hAnsi="Times New Roman" w:cs="Times New Roman"/>
          <w:sz w:val="24"/>
          <w:szCs w:val="24"/>
        </w:rPr>
        <w:t>Notice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13B" w:rsidP="00BC39BF" w14:paraId="7BDFA605" w14:textId="769F36A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E608B7">
        <w:rPr>
          <w:rFonts w:ascii="Times New Roman" w:hAnsi="Times New Roman" w:cs="Times New Roman"/>
          <w:sz w:val="24"/>
          <w:szCs w:val="24"/>
        </w:rPr>
        <w:t xml:space="preserve">The Original Affidavit of Notice and the Supplemental Affidavit of Notice together satisfy the requirements of 16 TAC § 22.52(a)(3). </w:t>
      </w:r>
      <w:r w:rsidR="00BC39BF">
        <w:rPr>
          <w:rFonts w:ascii="Times New Roman" w:hAnsi="Times New Roman" w:cs="Times New Roman"/>
          <w:sz w:val="24"/>
          <w:szCs w:val="24"/>
        </w:rPr>
        <w:t xml:space="preserve"> </w:t>
      </w:r>
      <w:r w:rsidRPr="00E608B7">
        <w:rPr>
          <w:rFonts w:ascii="Times New Roman" w:hAnsi="Times New Roman" w:cs="Times New Roman"/>
          <w:sz w:val="24"/>
          <w:szCs w:val="24"/>
        </w:rPr>
        <w:t>Pursuant to 16 TAC § 22.52(a)(3)(E), when</w:t>
      </w:r>
      <w:r>
        <w:rPr>
          <w:rFonts w:ascii="Times New Roman" w:hAnsi="Times New Roman" w:cs="Times New Roman"/>
          <w:sz w:val="24"/>
          <w:szCs w:val="24"/>
        </w:rPr>
        <w:t xml:space="preserve"> Oncor </w:t>
      </w:r>
      <w:r w:rsidRPr="00E608B7">
        <w:rPr>
          <w:rFonts w:ascii="Times New Roman" w:hAnsi="Times New Roman" w:cs="Times New Roman"/>
          <w:sz w:val="24"/>
          <w:szCs w:val="24"/>
        </w:rPr>
        <w:t>became aware of landowners who did not receive the original</w:t>
      </w:r>
      <w:r>
        <w:rPr>
          <w:rFonts w:ascii="Times New Roman" w:hAnsi="Times New Roman" w:cs="Times New Roman"/>
          <w:sz w:val="24"/>
          <w:szCs w:val="24"/>
        </w:rPr>
        <w:t>ly mailed</w:t>
      </w:r>
      <w:r w:rsidRPr="00E608B7">
        <w:rPr>
          <w:rFonts w:ascii="Times New Roman" w:hAnsi="Times New Roman" w:cs="Times New Roman"/>
          <w:sz w:val="24"/>
          <w:szCs w:val="24"/>
        </w:rPr>
        <w:t xml:space="preserve"> notices, it re-sent notices to alternate addresses found for </w:t>
      </w:r>
      <w:r>
        <w:rPr>
          <w:rFonts w:ascii="Times New Roman" w:hAnsi="Times New Roman" w:cs="Times New Roman"/>
          <w:sz w:val="24"/>
          <w:szCs w:val="24"/>
        </w:rPr>
        <w:t>these</w:t>
      </w:r>
      <w:r w:rsidRPr="00E608B7">
        <w:rPr>
          <w:rFonts w:ascii="Times New Roman" w:hAnsi="Times New Roman" w:cs="Times New Roman"/>
          <w:sz w:val="24"/>
          <w:szCs w:val="24"/>
        </w:rPr>
        <w:t xml:space="preserve"> landowner</w:t>
      </w:r>
      <w:r>
        <w:rPr>
          <w:rFonts w:ascii="Times New Roman" w:hAnsi="Times New Roman" w:cs="Times New Roman"/>
          <w:sz w:val="24"/>
          <w:szCs w:val="24"/>
        </w:rPr>
        <w:t>s</w:t>
      </w:r>
      <w:r w:rsidR="001C6DE7">
        <w:rPr>
          <w:rFonts w:ascii="Times New Roman" w:hAnsi="Times New Roman" w:cs="Times New Roman"/>
          <w:sz w:val="24"/>
          <w:szCs w:val="24"/>
        </w:rPr>
        <w:t>,</w:t>
      </w:r>
      <w:r w:rsidRPr="00E608B7">
        <w:rPr>
          <w:rFonts w:ascii="Times New Roman" w:hAnsi="Times New Roman" w:cs="Times New Roman"/>
          <w:sz w:val="24"/>
          <w:szCs w:val="24"/>
        </w:rPr>
        <w:t xml:space="preserve"> </w:t>
      </w:r>
      <w:r w:rsidR="00FF3AE7">
        <w:rPr>
          <w:rFonts w:ascii="Times New Roman" w:hAnsi="Times New Roman" w:cs="Times New Roman"/>
          <w:sz w:val="24"/>
          <w:szCs w:val="24"/>
        </w:rPr>
        <w:t xml:space="preserve">in compliance with the </w:t>
      </w:r>
      <w:r w:rsidR="002877AE">
        <w:rPr>
          <w:rFonts w:ascii="Times New Roman" w:hAnsi="Times New Roman" w:cs="Times New Roman"/>
          <w:sz w:val="24"/>
          <w:szCs w:val="24"/>
        </w:rPr>
        <w:t xml:space="preserve">Commission’s CCN notice </w:t>
      </w:r>
      <w:r w:rsidR="00FF3AE7">
        <w:rPr>
          <w:rFonts w:ascii="Times New Roman" w:hAnsi="Times New Roman" w:cs="Times New Roman"/>
          <w:sz w:val="24"/>
          <w:szCs w:val="24"/>
        </w:rPr>
        <w:t>rule</w:t>
      </w:r>
      <w:r w:rsidRPr="00E608B7">
        <w:rPr>
          <w:rFonts w:ascii="Times New Roman" w:hAnsi="Times New Roman" w:cs="Times New Roman"/>
          <w:sz w:val="24"/>
          <w:szCs w:val="24"/>
        </w:rPr>
        <w:t xml:space="preserve">. </w:t>
      </w:r>
      <w:r w:rsidR="00FF3AE7">
        <w:rPr>
          <w:rFonts w:ascii="Times New Roman" w:hAnsi="Times New Roman" w:cs="Times New Roman"/>
          <w:sz w:val="24"/>
          <w:szCs w:val="24"/>
        </w:rPr>
        <w:t xml:space="preserve"> </w:t>
      </w:r>
      <w:r w:rsidRPr="00FF3AE7" w:rsidR="00FF3AE7">
        <w:rPr>
          <w:rFonts w:ascii="Times New Roman" w:hAnsi="Times New Roman" w:cs="Times New Roman"/>
          <w:sz w:val="24"/>
          <w:szCs w:val="24"/>
        </w:rPr>
        <w:t xml:space="preserve">Given the early procedural posture of this case, the </w:t>
      </w:r>
      <w:r w:rsidR="001C6DE7">
        <w:rPr>
          <w:rFonts w:ascii="Times New Roman" w:hAnsi="Times New Roman" w:cs="Times New Roman"/>
          <w:sz w:val="24"/>
          <w:szCs w:val="24"/>
        </w:rPr>
        <w:t>supplemental</w:t>
      </w:r>
      <w:r w:rsidR="00BC39BF">
        <w:rPr>
          <w:rFonts w:ascii="Times New Roman" w:hAnsi="Times New Roman" w:cs="Times New Roman"/>
          <w:sz w:val="24"/>
          <w:szCs w:val="24"/>
        </w:rPr>
        <w:t xml:space="preserve"> </w:t>
      </w:r>
      <w:r w:rsidRPr="00FF3AE7" w:rsidR="00FF3AE7">
        <w:rPr>
          <w:rFonts w:ascii="Times New Roman" w:hAnsi="Times New Roman" w:cs="Times New Roman"/>
          <w:sz w:val="24"/>
          <w:szCs w:val="24"/>
        </w:rPr>
        <w:t xml:space="preserve">notices provided </w:t>
      </w:r>
      <w:r>
        <w:rPr>
          <w:rFonts w:ascii="Times New Roman" w:hAnsi="Times New Roman" w:cs="Times New Roman"/>
          <w:sz w:val="24"/>
          <w:szCs w:val="24"/>
        </w:rPr>
        <w:t>by Oncor</w:t>
      </w:r>
      <w:r w:rsidRPr="00FF3AE7" w:rsidR="00FF3AE7">
        <w:rPr>
          <w:rFonts w:ascii="Times New Roman" w:hAnsi="Times New Roman" w:cs="Times New Roman"/>
          <w:sz w:val="24"/>
          <w:szCs w:val="24"/>
        </w:rPr>
        <w:t xml:space="preserve"> should not materially impact the schedule in this </w:t>
      </w:r>
      <w:r w:rsidR="001C6DE7">
        <w:rPr>
          <w:rFonts w:ascii="Times New Roman" w:hAnsi="Times New Roman" w:cs="Times New Roman"/>
          <w:sz w:val="24"/>
          <w:szCs w:val="24"/>
        </w:rPr>
        <w:t>proceeding</w:t>
      </w:r>
      <w:r w:rsidR="00FF3AE7">
        <w:rPr>
          <w:rFonts w:ascii="Times New Roman" w:hAnsi="Times New Roman" w:cs="Times New Roman"/>
          <w:sz w:val="24"/>
          <w:szCs w:val="24"/>
        </w:rPr>
        <w:t>.</w:t>
      </w:r>
    </w:p>
    <w:p w:rsidR="00C33D85" w:rsidRPr="00EE5486" w:rsidP="0066160D" w14:paraId="3B2E5FCB" w14:textId="610C628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Accordingly, </w:t>
      </w:r>
      <w:r w:rsidR="00FF3AE7">
        <w:rPr>
          <w:rFonts w:ascii="Times New Roman" w:hAnsi="Times New Roman" w:cs="Times New Roman"/>
          <w:sz w:val="24"/>
          <w:szCs w:val="24"/>
        </w:rPr>
        <w:t>Oncor</w:t>
      </w:r>
      <w:r w:rsidRPr="00E608B7" w:rsidR="00E608B7">
        <w:rPr>
          <w:rFonts w:ascii="Times New Roman" w:hAnsi="Times New Roman" w:cs="Times New Roman"/>
          <w:sz w:val="24"/>
          <w:szCs w:val="24"/>
        </w:rPr>
        <w:t xml:space="preserve"> request</w:t>
      </w:r>
      <w:r w:rsidR="00FF3AE7">
        <w:rPr>
          <w:rFonts w:ascii="Times New Roman" w:hAnsi="Times New Roman" w:cs="Times New Roman"/>
          <w:sz w:val="24"/>
          <w:szCs w:val="24"/>
        </w:rPr>
        <w:t>s</w:t>
      </w:r>
      <w:r w:rsidRPr="00E608B7" w:rsidR="00E608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that </w:t>
      </w:r>
      <w:r w:rsidRPr="00E608B7" w:rsidR="00E608B7">
        <w:rPr>
          <w:rFonts w:ascii="Times New Roman" w:hAnsi="Times New Roman" w:cs="Times New Roman"/>
          <w:sz w:val="24"/>
          <w:szCs w:val="24"/>
        </w:rPr>
        <w:t>the A</w:t>
      </w:r>
      <w:r w:rsidR="00FF3AE7">
        <w:rPr>
          <w:rFonts w:ascii="Times New Roman" w:hAnsi="Times New Roman" w:cs="Times New Roman"/>
          <w:sz w:val="24"/>
          <w:szCs w:val="24"/>
        </w:rPr>
        <w:t>dministrative Law Judge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8B7" w:rsidR="00E608B7">
        <w:rPr>
          <w:rFonts w:ascii="Times New Roman" w:hAnsi="Times New Roman" w:cs="Times New Roman"/>
          <w:sz w:val="24"/>
          <w:szCs w:val="24"/>
        </w:rPr>
        <w:t xml:space="preserve">approve </w:t>
      </w:r>
      <w:r w:rsidR="00FF3AE7">
        <w:rPr>
          <w:rFonts w:ascii="Times New Roman" w:hAnsi="Times New Roman" w:cs="Times New Roman"/>
          <w:sz w:val="24"/>
          <w:szCs w:val="24"/>
        </w:rPr>
        <w:t>the</w:t>
      </w:r>
      <w:r w:rsidRPr="00E608B7" w:rsidR="00E608B7">
        <w:rPr>
          <w:rFonts w:ascii="Times New Roman" w:hAnsi="Times New Roman" w:cs="Times New Roman"/>
          <w:sz w:val="24"/>
          <w:szCs w:val="24"/>
        </w:rPr>
        <w:t xml:space="preserve"> supplemental </w:t>
      </w:r>
      <w:r w:rsidR="001C6DE7">
        <w:rPr>
          <w:rFonts w:ascii="Times New Roman" w:hAnsi="Times New Roman" w:cs="Times New Roman"/>
          <w:sz w:val="24"/>
          <w:szCs w:val="24"/>
        </w:rPr>
        <w:t xml:space="preserve">landowner </w:t>
      </w:r>
      <w:r w:rsidRPr="00E608B7" w:rsidR="00E608B7">
        <w:rPr>
          <w:rFonts w:ascii="Times New Roman" w:hAnsi="Times New Roman" w:cs="Times New Roman"/>
          <w:sz w:val="24"/>
          <w:szCs w:val="24"/>
        </w:rPr>
        <w:t xml:space="preserve">notices, with an intervention deadline </w:t>
      </w:r>
      <w:r w:rsidR="008D402E">
        <w:rPr>
          <w:rFonts w:ascii="Times New Roman" w:hAnsi="Times New Roman" w:cs="Times New Roman"/>
          <w:sz w:val="24"/>
          <w:szCs w:val="24"/>
        </w:rPr>
        <w:t xml:space="preserve">for such landowners </w:t>
      </w:r>
      <w:r w:rsidR="00FF3AE7">
        <w:rPr>
          <w:rFonts w:ascii="Times New Roman" w:hAnsi="Times New Roman" w:cs="Times New Roman"/>
          <w:sz w:val="24"/>
          <w:szCs w:val="24"/>
        </w:rPr>
        <w:t xml:space="preserve">of </w:t>
      </w:r>
      <w:r w:rsidR="001C6DE7">
        <w:rPr>
          <w:rFonts w:ascii="Times New Roman" w:hAnsi="Times New Roman" w:cs="Times New Roman"/>
          <w:sz w:val="24"/>
          <w:szCs w:val="24"/>
        </w:rPr>
        <w:t>fifteen</w:t>
      </w:r>
      <w:r w:rsidRPr="00E608B7" w:rsidR="00E608B7">
        <w:rPr>
          <w:rFonts w:ascii="Times New Roman" w:hAnsi="Times New Roman" w:cs="Times New Roman"/>
          <w:sz w:val="24"/>
          <w:szCs w:val="24"/>
        </w:rPr>
        <w:t xml:space="preserve"> days from the date of </w:t>
      </w:r>
      <w:r w:rsidR="00BC39BF">
        <w:rPr>
          <w:rFonts w:ascii="Times New Roman" w:hAnsi="Times New Roman" w:cs="Times New Roman"/>
          <w:sz w:val="24"/>
          <w:szCs w:val="24"/>
        </w:rPr>
        <w:t xml:space="preserve">the landowner’s </w:t>
      </w:r>
      <w:r w:rsidR="00FF3AE7">
        <w:rPr>
          <w:rFonts w:ascii="Times New Roman" w:hAnsi="Times New Roman" w:cs="Times New Roman"/>
          <w:sz w:val="24"/>
          <w:szCs w:val="24"/>
        </w:rPr>
        <w:t>recei</w:t>
      </w:r>
      <w:r w:rsidR="00BC39BF">
        <w:rPr>
          <w:rFonts w:ascii="Times New Roman" w:hAnsi="Times New Roman" w:cs="Times New Roman"/>
          <w:sz w:val="24"/>
          <w:szCs w:val="24"/>
        </w:rPr>
        <w:t>pt of</w:t>
      </w:r>
      <w:r w:rsidR="00FF3AE7">
        <w:rPr>
          <w:rFonts w:ascii="Times New Roman" w:hAnsi="Times New Roman" w:cs="Times New Roman"/>
          <w:sz w:val="24"/>
          <w:szCs w:val="24"/>
        </w:rPr>
        <w:t xml:space="preserve"> </w:t>
      </w:r>
      <w:r w:rsidR="002877AE">
        <w:rPr>
          <w:rFonts w:ascii="Times New Roman" w:hAnsi="Times New Roman" w:cs="Times New Roman"/>
          <w:sz w:val="24"/>
          <w:szCs w:val="24"/>
        </w:rPr>
        <w:t xml:space="preserve">such supplemental </w:t>
      </w:r>
      <w:r w:rsidR="00FF3AE7">
        <w:rPr>
          <w:rFonts w:ascii="Times New Roman" w:hAnsi="Times New Roman" w:cs="Times New Roman"/>
          <w:sz w:val="24"/>
          <w:szCs w:val="24"/>
        </w:rPr>
        <w:t>notice.</w:t>
      </w:r>
    </w:p>
    <w:p w:rsidR="000D028C" w:rsidRPr="000D028C" w:rsidP="00D635B7" w14:paraId="75AB9F38" w14:textId="673B1568">
      <w:pPr>
        <w:ind w:left="4320"/>
        <w:rPr>
          <w:rFonts w:ascii="Times New Roman" w:eastAsia="Calibri" w:hAnsi="Times New Roman" w:cs="Arial"/>
          <w:smallCaps/>
          <w:color w:val="auto"/>
          <w:sz w:val="24"/>
          <w:szCs w:val="24"/>
          <w:shd w:val="clear" w:color="auto" w:fill="auto"/>
        </w:rPr>
      </w:pPr>
      <w:r>
        <w:rPr>
          <w:rFonts w:ascii="Times" w:eastAsia="Calibri" w:hAnsi="Times" w:cs="Arial"/>
          <w:sz w:val="24"/>
          <w:szCs w:val="24"/>
        </w:rPr>
        <w:br w:type="page"/>
      </w:r>
      <w:r w:rsidR="00D635B7">
        <w:rPr>
          <w:rFonts w:ascii="Times" w:eastAsia="Calibri" w:hAnsi="Times" w:cs="Arial"/>
          <w:sz w:val="24"/>
          <w:szCs w:val="24"/>
        </w:rPr>
        <w:t>R</w:t>
      </w:r>
      <w:r w:rsidRPr="000D028C">
        <w:rPr>
          <w:rFonts w:ascii="Times" w:eastAsia="Calibri" w:hAnsi="Times" w:cs="Arial"/>
          <w:sz w:val="24"/>
          <w:szCs w:val="24"/>
        </w:rPr>
        <w:t>espectfully submitted</w:t>
      </w:r>
      <w:r w:rsidRPr="000D028C">
        <w:rPr>
          <w:rFonts w:ascii="Times New Roman" w:eastAsia="Calibri" w:hAnsi="Times New Roman" w:cs="Arial"/>
          <w:smallCaps/>
          <w:sz w:val="24"/>
          <w:szCs w:val="24"/>
        </w:rPr>
        <w:t>,</w:t>
      </w:r>
    </w:p>
    <w:p w:rsidR="000D028C" w:rsidRPr="000D028C" w:rsidP="000D028C" w14:paraId="54082991" w14:textId="77777777">
      <w:pPr>
        <w:spacing w:after="0" w:line="240" w:lineRule="auto"/>
        <w:ind w:left="432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AC198C" w:rsidRPr="003524C8" w:rsidP="00AC198C" w14:paraId="3E8A347F" w14:textId="77777777">
      <w:pPr>
        <w:tabs>
          <w:tab w:val="left" w:pos="720"/>
          <w:tab w:val="left" w:pos="4320"/>
          <w:tab w:val="right" w:leader="dot" w:pos="8928"/>
        </w:tabs>
        <w:spacing w:after="0" w:line="240" w:lineRule="auto"/>
        <w:ind w:left="2880" w:firstLine="360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3524C8">
        <w:rPr>
          <w:rFonts w:ascii="Times New Roman" w:eastAsia="Times New Roman" w:hAnsi="Times New Roman" w:cs="Times New Roman"/>
          <w:sz w:val="24"/>
          <w:szCs w:val="24"/>
        </w:rPr>
        <w:t xml:space="preserve">By: </w:t>
      </w:r>
      <w:r w:rsidRPr="003524C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Erik S. Jacobson</w:t>
      </w:r>
    </w:p>
    <w:p w:rsidR="00AC198C" w:rsidRPr="003524C8" w:rsidP="00AC198C" w14:paraId="570CBD82" w14:textId="77777777">
      <w:pPr>
        <w:spacing w:after="0" w:line="240" w:lineRule="auto"/>
        <w:ind w:left="4770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AC198C" w:rsidRPr="003524C8" w:rsidP="00AC198C" w14:paraId="1ECF081C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Times New Roman" w:hAnsi="Times New Roman" w:cs="Times New Roman"/>
          <w:sz w:val="24"/>
          <w:szCs w:val="24"/>
        </w:rPr>
        <w:t>Jaren A. Taylor</w:t>
      </w:r>
    </w:p>
    <w:p w:rsidR="00AC198C" w:rsidRPr="003524C8" w:rsidP="00AC198C" w14:paraId="0776D286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Times New Roman" w:hAnsi="Times New Roman" w:cs="Times New Roman"/>
          <w:sz w:val="24"/>
          <w:szCs w:val="24"/>
        </w:rPr>
        <w:t>State Bar No. 24059069</w:t>
      </w:r>
    </w:p>
    <w:p w:rsidR="00AC198C" w:rsidRPr="003524C8" w:rsidP="00AC198C" w14:paraId="74770291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Times New Roman" w:hAnsi="Times New Roman" w:cs="Times New Roman"/>
          <w:sz w:val="24"/>
          <w:szCs w:val="24"/>
        </w:rPr>
        <w:t>Winston P. Skinner</w:t>
      </w:r>
    </w:p>
    <w:p w:rsidR="00AC198C" w:rsidRPr="003524C8" w:rsidP="00AC198C" w14:paraId="14AA751B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Times New Roman" w:hAnsi="Times New Roman" w:cs="Times New Roman"/>
          <w:sz w:val="24"/>
          <w:szCs w:val="24"/>
        </w:rPr>
        <w:t>State Bar No. 24079348</w:t>
      </w:r>
    </w:p>
    <w:p w:rsidR="00AC198C" w:rsidRPr="003524C8" w:rsidP="00AC198C" w14:paraId="6A5B4D2B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Times New Roman" w:hAnsi="Times New Roman" w:cs="Times New Roman"/>
          <w:sz w:val="24"/>
          <w:szCs w:val="24"/>
        </w:rPr>
        <w:t>Erik S. Jacobson</w:t>
      </w:r>
    </w:p>
    <w:p w:rsidR="00AC198C" w:rsidRPr="003524C8" w:rsidP="00AC198C" w14:paraId="4BAC6BF2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Times New Roman" w:hAnsi="Times New Roman" w:cs="Times New Roman"/>
          <w:sz w:val="24"/>
          <w:szCs w:val="24"/>
        </w:rPr>
        <w:t xml:space="preserve">State Bar No. </w:t>
      </w:r>
      <w:r w:rsidRPr="003524C8">
        <w:rPr>
          <w:rFonts w:ascii="Times New Roman" w:eastAsia="Calibri" w:hAnsi="Times New Roman" w:cs="Times New Roman"/>
          <w:sz w:val="24"/>
          <w:szCs w:val="24"/>
        </w:rPr>
        <w:t>24077968</w:t>
      </w:r>
    </w:p>
    <w:p w:rsidR="00AC198C" w:rsidRPr="003524C8" w:rsidP="00AC198C" w14:paraId="30B61063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AC198C" w:rsidRPr="003524C8" w:rsidP="00AC198C" w14:paraId="539F67E7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Times New Roman" w:hAnsi="Times New Roman" w:cs="Times New Roman"/>
          <w:smallCaps/>
          <w:sz w:val="24"/>
          <w:szCs w:val="24"/>
        </w:rPr>
        <w:t>Vinson &amp; Elkins LLP</w:t>
      </w:r>
    </w:p>
    <w:p w:rsidR="00AC198C" w:rsidRPr="003524C8" w:rsidP="00AC198C" w14:paraId="2561DCC4" w14:textId="77777777">
      <w:pPr>
        <w:tabs>
          <w:tab w:val="left" w:pos="720"/>
          <w:tab w:val="left" w:pos="3600"/>
          <w:tab w:val="right" w:leader="dot" w:pos="8928"/>
        </w:tabs>
        <w:spacing w:after="0" w:line="240" w:lineRule="auto"/>
        <w:ind w:left="4770"/>
        <w:rPr>
          <w:rFonts w:ascii="Times New Roman" w:eastAsia="Times New Roman" w:hAnsi="Times New Roman" w:cs="Times New Roman"/>
          <w:bCs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Times New Roman" w:hAnsi="Times New Roman" w:cs="Times New Roman"/>
          <w:bCs/>
          <w:sz w:val="24"/>
          <w:szCs w:val="24"/>
        </w:rPr>
        <w:t>Trammell Crow Center</w:t>
      </w:r>
    </w:p>
    <w:p w:rsidR="00AC198C" w:rsidRPr="003524C8" w:rsidP="00AC198C" w14:paraId="365F087F" w14:textId="77777777">
      <w:pPr>
        <w:tabs>
          <w:tab w:val="left" w:pos="720"/>
          <w:tab w:val="left" w:pos="3600"/>
          <w:tab w:val="right" w:leader="dot" w:pos="8928"/>
        </w:tabs>
        <w:spacing w:after="0" w:line="240" w:lineRule="auto"/>
        <w:ind w:left="4770"/>
        <w:rPr>
          <w:rFonts w:ascii="Times New Roman" w:eastAsia="Times New Roman" w:hAnsi="Times New Roman" w:cs="Times New Roman"/>
          <w:bCs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Times New Roman" w:hAnsi="Times New Roman" w:cs="Times New Roman"/>
          <w:bCs/>
          <w:sz w:val="24"/>
          <w:szCs w:val="24"/>
        </w:rPr>
        <w:t>2001 Ross Avenue, Suite 3900</w:t>
      </w:r>
      <w:r w:rsidRPr="003524C8">
        <w:rPr>
          <w:rFonts w:ascii="Times New Roman" w:eastAsia="Times New Roman" w:hAnsi="Times New Roman" w:cs="Times New Roman"/>
          <w:bCs/>
          <w:sz w:val="24"/>
          <w:szCs w:val="24"/>
        </w:rPr>
        <w:br/>
        <w:t>Dallas, Texas 75201-2975</w:t>
      </w:r>
    </w:p>
    <w:p w:rsidR="00AC198C" w:rsidRPr="003524C8" w:rsidP="00AC198C" w14:paraId="76D5B9F0" w14:textId="77777777">
      <w:pPr>
        <w:tabs>
          <w:tab w:val="left" w:pos="720"/>
          <w:tab w:val="left" w:pos="3600"/>
          <w:tab w:val="right" w:leader="dot" w:pos="8928"/>
        </w:tabs>
        <w:spacing w:after="0" w:line="240" w:lineRule="auto"/>
        <w:ind w:left="4770"/>
        <w:rPr>
          <w:rFonts w:ascii="Times New Roman" w:eastAsia="Times New Roman" w:hAnsi="Times New Roman" w:cs="Times New Roman"/>
          <w:bCs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Times New Roman" w:hAnsi="Times New Roman" w:cs="Times New Roman"/>
          <w:bCs/>
          <w:sz w:val="24"/>
          <w:szCs w:val="24"/>
        </w:rPr>
        <w:t xml:space="preserve">Telephone:  (214) </w:t>
      </w:r>
      <w:r w:rsidRPr="003524C8">
        <w:rPr>
          <w:rFonts w:ascii="Times New Roman" w:eastAsia="Times New Roman" w:hAnsi="Times New Roman" w:cs="Times New Roman"/>
          <w:sz w:val="24"/>
          <w:szCs w:val="24"/>
        </w:rPr>
        <w:t>220-7754</w:t>
      </w:r>
    </w:p>
    <w:p w:rsidR="00AC198C" w:rsidRPr="003524C8" w:rsidP="00AC198C" w14:paraId="004B292C" w14:textId="77777777">
      <w:pPr>
        <w:tabs>
          <w:tab w:val="left" w:pos="720"/>
          <w:tab w:val="left" w:pos="3600"/>
          <w:tab w:val="right" w:leader="dot" w:pos="8928"/>
        </w:tabs>
        <w:spacing w:after="0" w:line="240" w:lineRule="auto"/>
        <w:ind w:left="4770"/>
        <w:rPr>
          <w:rFonts w:ascii="Times New Roman" w:eastAsia="Times New Roman" w:hAnsi="Times New Roman" w:cs="Times New Roman"/>
          <w:bCs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Times New Roman" w:hAnsi="Times New Roman" w:cs="Times New Roman"/>
          <w:bCs/>
          <w:sz w:val="24"/>
          <w:szCs w:val="24"/>
        </w:rPr>
        <w:t>Facsimile:   (214) 999-</w:t>
      </w:r>
      <w:r w:rsidRPr="003524C8">
        <w:rPr>
          <w:rFonts w:ascii="Times New Roman" w:eastAsia="Times New Roman" w:hAnsi="Times New Roman" w:cs="Times New Roman"/>
          <w:sz w:val="24"/>
          <w:szCs w:val="24"/>
        </w:rPr>
        <w:t>7754</w:t>
      </w:r>
    </w:p>
    <w:p w:rsidR="00AC198C" w:rsidRPr="003524C8" w:rsidP="00AC198C" w14:paraId="5E772F8F" w14:textId="77777777">
      <w:pPr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Times New Roman"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Calibri" w:hAnsi="Times New Roman" w:cs="Times New Roman"/>
          <w:sz w:val="24"/>
          <w:szCs w:val="24"/>
        </w:rPr>
        <w:tab/>
        <w:t>jarentaylor@velaw.com</w:t>
      </w:r>
    </w:p>
    <w:p w:rsidR="00AC198C" w:rsidRPr="003524C8" w:rsidP="00AC198C" w14:paraId="1D687218" w14:textId="77777777">
      <w:pPr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Times New Roman"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Calibri" w:hAnsi="Times New Roman" w:cs="Times New Roman"/>
          <w:sz w:val="24"/>
          <w:szCs w:val="24"/>
        </w:rPr>
        <w:tab/>
        <w:t>wskinner@velaw.com</w:t>
      </w:r>
    </w:p>
    <w:p w:rsidR="00AC198C" w:rsidRPr="003524C8" w:rsidP="00AC198C" w14:paraId="4AEDCF38" w14:textId="77777777">
      <w:pPr>
        <w:tabs>
          <w:tab w:val="left" w:pos="4770"/>
        </w:tabs>
        <w:spacing w:after="240" w:line="240" w:lineRule="auto"/>
        <w:ind w:left="3600"/>
        <w:jc w:val="both"/>
        <w:rPr>
          <w:rFonts w:ascii="Times New Roman" w:eastAsia="Calibri" w:hAnsi="Times New Roman" w:cs="Times New Roman"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Calibri" w:hAnsi="Times New Roman" w:cs="Times New Roman"/>
          <w:sz w:val="24"/>
          <w:szCs w:val="24"/>
        </w:rPr>
        <w:tab/>
        <w:t>ejacobson@velaw.com</w:t>
      </w:r>
    </w:p>
    <w:p w:rsidR="00AC198C" w:rsidRPr="003524C8" w:rsidP="00AC198C" w14:paraId="203382A5" w14:textId="77777777">
      <w:pPr>
        <w:tabs>
          <w:tab w:val="left" w:pos="4320"/>
        </w:tabs>
        <w:spacing w:after="0" w:line="240" w:lineRule="auto"/>
        <w:ind w:left="432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shd w:val="clear" w:color="auto" w:fill="auto"/>
        </w:rPr>
      </w:pPr>
      <w:r w:rsidRPr="003524C8">
        <w:rPr>
          <w:rFonts w:ascii="Times New Roman" w:eastAsia="Calibri" w:hAnsi="Times New Roman" w:cs="Times New Roman"/>
          <w:b/>
          <w:sz w:val="24"/>
          <w:szCs w:val="24"/>
        </w:rPr>
        <w:t>ATTORNEYS FOR ONCOR ELECTRIC DELIVERY COMPANY LLC</w:t>
      </w:r>
    </w:p>
    <w:p w:rsidR="000D028C" w:rsidRPr="000D028C" w:rsidP="00AC198C" w14:paraId="3D601764" w14:textId="7327AB9C">
      <w:pPr>
        <w:tabs>
          <w:tab w:val="left" w:pos="4320"/>
        </w:tabs>
        <w:spacing w:after="120" w:line="240" w:lineRule="auto"/>
        <w:ind w:left="2880" w:firstLine="360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2A6E3451" w14:textId="77777777">
      <w:pPr>
        <w:tabs>
          <w:tab w:val="left" w:pos="4320"/>
        </w:tabs>
        <w:spacing w:after="120" w:line="240" w:lineRule="auto"/>
        <w:ind w:left="2880" w:firstLine="360"/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</w:p>
    <w:p w:rsidR="000D028C" w:rsidRPr="000D028C" w:rsidP="000D028C" w14:paraId="60D9CADC" w14:textId="77777777">
      <w:pPr>
        <w:keepNext/>
        <w:keepLines/>
        <w:spacing w:after="240" w:line="240" w:lineRule="auto"/>
        <w:jc w:val="center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/>
          <w:bCs/>
          <w:sz w:val="24"/>
          <w:szCs w:val="24"/>
          <w:u w:val="single"/>
        </w:rPr>
        <w:t>CERTIFICATE OF SERVICE</w:t>
      </w:r>
    </w:p>
    <w:p w:rsidR="000D028C" w:rsidRPr="000D028C" w:rsidP="000D028C" w14:paraId="1E48460C" w14:textId="44F96E96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 xml:space="preserve">It is hereby certified that a copy of the foregoing has been served by email on all parties of record who have provided an email address on this the </w:t>
      </w:r>
      <w:r w:rsidR="0082777F">
        <w:rPr>
          <w:rFonts w:ascii="Times New Roman" w:eastAsia="Calibri" w:hAnsi="Times New Roman" w:cs="Arial"/>
          <w:sz w:val="24"/>
          <w:szCs w:val="24"/>
        </w:rPr>
        <w:t>2</w:t>
      </w:r>
      <w:r w:rsidR="00082AE7">
        <w:rPr>
          <w:rFonts w:ascii="Times New Roman" w:eastAsia="Calibri" w:hAnsi="Times New Roman" w:cs="Arial"/>
          <w:sz w:val="24"/>
          <w:szCs w:val="24"/>
        </w:rPr>
        <w:t>8</w:t>
      </w:r>
      <w:r w:rsidR="0082777F">
        <w:rPr>
          <w:rFonts w:ascii="Times New Roman" w:eastAsia="Calibri" w:hAnsi="Times New Roman" w:cs="Arial"/>
          <w:sz w:val="24"/>
          <w:szCs w:val="24"/>
        </w:rPr>
        <w:t>th</w:t>
      </w:r>
      <w:r w:rsidRPr="000D028C">
        <w:rPr>
          <w:rFonts w:ascii="Times New Roman" w:eastAsia="Calibri" w:hAnsi="Times New Roman" w:cs="Arial"/>
          <w:sz w:val="24"/>
          <w:szCs w:val="24"/>
        </w:rPr>
        <w:t xml:space="preserve"> day of </w:t>
      </w:r>
      <w:r w:rsidR="00AC198C">
        <w:rPr>
          <w:rFonts w:ascii="Times New Roman" w:eastAsia="Calibri" w:hAnsi="Times New Roman" w:cs="Arial"/>
          <w:sz w:val="24"/>
          <w:szCs w:val="24"/>
        </w:rPr>
        <w:t>February</w:t>
      </w:r>
      <w:r w:rsidRPr="000D028C">
        <w:rPr>
          <w:rFonts w:ascii="Times New Roman" w:eastAsia="Calibri" w:hAnsi="Times New Roman" w:cs="Arial"/>
          <w:sz w:val="24"/>
          <w:szCs w:val="24"/>
        </w:rPr>
        <w:t>, 202</w:t>
      </w:r>
      <w:r w:rsidR="00AC198C">
        <w:rPr>
          <w:rFonts w:ascii="Times New Roman" w:eastAsia="Calibri" w:hAnsi="Times New Roman" w:cs="Arial"/>
          <w:sz w:val="24"/>
          <w:szCs w:val="24"/>
        </w:rPr>
        <w:t>2</w:t>
      </w:r>
      <w:r w:rsidRPr="000D028C">
        <w:rPr>
          <w:rFonts w:ascii="Times New Roman" w:eastAsia="Calibri" w:hAnsi="Times New Roman" w:cs="Arial"/>
          <w:sz w:val="24"/>
          <w:szCs w:val="24"/>
        </w:rPr>
        <w:t>, in accordance with the Commission’s Second Order Suspending Rules issued on July 16, 2020, in Project No. 50664.</w:t>
      </w:r>
    </w:p>
    <w:p w:rsidR="000D028C" w:rsidRPr="000D028C" w:rsidP="000D028C" w14:paraId="55B3F1F5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7356154C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7B2E7F" w:rsidRPr="000602A9" w:rsidP="000602A9" w14:paraId="0110204C" w14:textId="16213C99">
      <w:pPr>
        <w:spacing w:after="240" w:line="240" w:lineRule="auto"/>
        <w:jc w:val="right"/>
        <w:rPr>
          <w:rFonts w:ascii="Times New Roman" w:eastAsia="Calibri" w:hAnsi="Times New Roman" w:cs="Arial"/>
          <w:i/>
          <w:color w:val="auto"/>
          <w:sz w:val="24"/>
          <w:szCs w:val="24"/>
          <w:u w:val="single"/>
          <w:shd w:val="clear" w:color="auto" w:fill="auto"/>
        </w:rPr>
      </w:pPr>
      <w:r>
        <w:rPr>
          <w:rFonts w:ascii="Times New Roman" w:eastAsia="Calibri" w:hAnsi="Times New Roman" w:cs="Arial"/>
          <w:i/>
          <w:sz w:val="24"/>
          <w:szCs w:val="24"/>
          <w:u w:val="single"/>
        </w:rPr>
        <w:t>/s/  Michele M. Gibson</w:t>
      </w:r>
      <w:r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bookmarkStart w:id="1" w:name="_GoBack"/>
      <w:bookmarkEnd w:id="1"/>
      <w:r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D402E" w14:paraId="5FD3DA0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24AB6" w:rsidP="00224AB6" w14:paraId="51E765E5" w14:textId="77777777">
    <w:pPr>
      <w:pStyle w:val="Footer"/>
      <w:rPr>
        <w:rFonts w:ascii="Times New Roman" w:eastAsia="Calibri" w:hAnsi="Times New Roman" w:cs="Arial"/>
        <w:b/>
        <w:smallCaps/>
        <w:u w:val="single"/>
      </w:rPr>
    </w:pPr>
  </w:p>
  <w:p w:rsidR="002877AE" w:rsidP="00224AB6" w14:paraId="65BDD938" w14:textId="77777777">
    <w:pPr>
      <w:pStyle w:val="Footer"/>
      <w:rPr>
        <w:rFonts w:ascii="Times New Roman" w:eastAsia="Calibri" w:hAnsi="Times New Roman" w:cs="Arial"/>
        <w:b/>
        <w:smallCaps/>
        <w:color w:val="auto"/>
        <w:sz w:val="20"/>
        <w:szCs w:val="20"/>
        <w:shd w:val="clear" w:color="auto" w:fill="auto"/>
      </w:rPr>
    </w:pPr>
    <w:r w:rsidRPr="00224AB6">
      <w:rPr>
        <w:rFonts w:ascii="Times New Roman" w:eastAsia="Calibri" w:hAnsi="Times New Roman" w:cs="Arial"/>
        <w:b/>
        <w:smallCaps/>
        <w:sz w:val="20"/>
        <w:szCs w:val="20"/>
      </w:rPr>
      <w:t xml:space="preserve">ONCOR ELECTRIC DELIVERY COMPANY LLC’S </w:t>
    </w:r>
  </w:p>
  <w:p w:rsidR="002877AE" w:rsidP="00224AB6" w14:paraId="1B3CB889" w14:textId="3F4337AC">
    <w:pPr>
      <w:pStyle w:val="Footer"/>
      <w:rPr>
        <w:rFonts w:ascii="Times New Roman" w:eastAsia="Calibri" w:hAnsi="Times New Roman" w:cs="Arial"/>
        <w:b/>
        <w:smallCaps/>
        <w:color w:val="auto"/>
        <w:sz w:val="20"/>
        <w:szCs w:val="20"/>
        <w:shd w:val="clear" w:color="auto" w:fill="auto"/>
      </w:rPr>
    </w:pPr>
    <w:r w:rsidRPr="00224AB6">
      <w:rPr>
        <w:rFonts w:ascii="Times New Roman" w:eastAsia="Calibri" w:hAnsi="Times New Roman" w:cs="Arial"/>
        <w:b/>
        <w:smallCaps/>
        <w:sz w:val="20"/>
        <w:szCs w:val="20"/>
      </w:rPr>
      <w:t xml:space="preserve">NOTICE REGARDING </w:t>
    </w:r>
    <w:r>
      <w:rPr>
        <w:rFonts w:ascii="Times New Roman" w:eastAsia="Calibri" w:hAnsi="Times New Roman" w:cs="Arial"/>
        <w:b/>
        <w:smallCaps/>
        <w:sz w:val="20"/>
        <w:szCs w:val="20"/>
      </w:rPr>
      <w:t xml:space="preserve">FIRST </w:t>
    </w:r>
    <w:r w:rsidRPr="00224AB6">
      <w:rPr>
        <w:rFonts w:ascii="Times New Roman" w:eastAsia="Calibri" w:hAnsi="Times New Roman" w:cs="Arial"/>
        <w:b/>
        <w:smallCaps/>
        <w:sz w:val="20"/>
        <w:szCs w:val="20"/>
      </w:rPr>
      <w:t>SUPPLEMENTAL</w:t>
    </w:r>
    <w:r>
      <w:rPr>
        <w:rFonts w:ascii="Times New Roman" w:eastAsia="Calibri" w:hAnsi="Times New Roman" w:cs="Arial"/>
        <w:b/>
        <w:smallCaps/>
        <w:sz w:val="20"/>
        <w:szCs w:val="20"/>
      </w:rPr>
      <w:t xml:space="preserve"> </w:t>
    </w:r>
    <w:r w:rsidRPr="00224AB6">
      <w:rPr>
        <w:rFonts w:ascii="Times New Roman" w:eastAsia="Calibri" w:hAnsi="Times New Roman" w:cs="Arial"/>
        <w:b/>
        <w:smallCaps/>
        <w:sz w:val="20"/>
        <w:szCs w:val="20"/>
      </w:rPr>
      <w:t xml:space="preserve">AFFIDAVIT </w:t>
    </w:r>
    <w:r w:rsidRPr="00DE5A8C" w:rsidR="00DE5A8C">
      <w:rPr>
        <w:rFonts w:ascii="Times New Roman" w:eastAsia="Calibri" w:hAnsi="Times New Roman" w:cs="Arial"/>
        <w:b/>
        <w:smallCaps/>
        <w:sz w:val="20"/>
        <w:szCs w:val="20"/>
      </w:rPr>
      <w:t>ATTESTING</w:t>
    </w:r>
    <w:r>
      <w:rPr>
        <w:rFonts w:ascii="Times New Roman" w:eastAsia="Calibri" w:hAnsi="Times New Roman" w:cs="Arial"/>
        <w:b/>
        <w:smallCaps/>
        <w:sz w:val="20"/>
        <w:szCs w:val="20"/>
      </w:rPr>
      <w:t xml:space="preserve"> </w:t>
    </w:r>
  </w:p>
  <w:p w:rsidR="004E3922" w:rsidRPr="00224AB6" w:rsidP="00224AB6" w14:paraId="69BA1470" w14:textId="4002A8B7">
    <w:pPr>
      <w:pStyle w:val="Footer"/>
      <w:rPr>
        <w:color w:val="auto"/>
        <w:sz w:val="20"/>
        <w:szCs w:val="20"/>
        <w:shd w:val="clear" w:color="auto" w:fill="auto"/>
      </w:rPr>
    </w:pPr>
    <w:r w:rsidRPr="00224AB6">
      <w:rPr>
        <w:rFonts w:ascii="Times New Roman" w:eastAsia="Calibri" w:hAnsi="Times New Roman" w:cs="Arial"/>
        <w:b/>
        <w:smallCaps/>
        <w:sz w:val="20"/>
        <w:szCs w:val="20"/>
        <w:u w:val="single"/>
      </w:rPr>
      <w:t>TO THE PROVISION OF NOTICE AND REQUEST FOR APPROVAL</w:t>
    </w:r>
    <w:r w:rsidRPr="00224AB6">
      <w:rPr>
        <w:rFonts w:ascii="Times New Roman" w:eastAsia="Calibri" w:hAnsi="Times New Roman" w:cs="Arial"/>
        <w:b/>
        <w:smallCaps/>
        <w:sz w:val="20"/>
        <w:szCs w:val="20"/>
      </w:rPr>
      <w:t xml:space="preserve"> </w:t>
    </w:r>
    <w:r w:rsidRPr="00224AB6" w:rsidR="000D028C">
      <w:rPr>
        <w:rFonts w:ascii="Times New Roman" w:eastAsia="Calibri" w:hAnsi="Times New Roman" w:cs="Arial"/>
        <w:b/>
        <w:smallCaps/>
        <w:sz w:val="20"/>
        <w:szCs w:val="20"/>
      </w:rPr>
      <w:t xml:space="preserve">– Page </w:t>
    </w:r>
    <w:r w:rsidRPr="00224AB6" w:rsidR="000D028C">
      <w:rPr>
        <w:rFonts w:ascii="Times New Roman" w:eastAsia="Calibri" w:hAnsi="Times New Roman" w:cs="Arial"/>
        <w:b/>
        <w:bCs/>
        <w:smallCaps/>
        <w:sz w:val="20"/>
        <w:szCs w:val="20"/>
      </w:rPr>
      <w:fldChar w:fldCharType="begin"/>
    </w:r>
    <w:r w:rsidRPr="00224AB6" w:rsidR="000D028C">
      <w:rPr>
        <w:rFonts w:ascii="Times New Roman" w:eastAsia="Calibri" w:hAnsi="Times New Roman" w:cs="Arial"/>
        <w:b/>
        <w:bCs/>
        <w:smallCaps/>
        <w:sz w:val="20"/>
        <w:szCs w:val="20"/>
      </w:rPr>
      <w:instrText xml:space="preserve"> PAGE  \* Arabic  \* MERGEFORMAT </w:instrText>
    </w:r>
    <w:r w:rsidRPr="00224AB6" w:rsidR="000D028C">
      <w:rPr>
        <w:rFonts w:ascii="Times New Roman" w:eastAsia="Calibri" w:hAnsi="Times New Roman" w:cs="Arial"/>
        <w:b/>
        <w:bCs/>
        <w:smallCaps/>
        <w:sz w:val="20"/>
        <w:szCs w:val="20"/>
      </w:rPr>
      <w:fldChar w:fldCharType="separate"/>
    </w:r>
    <w:r w:rsidR="000602A9">
      <w:rPr>
        <w:rFonts w:ascii="Times New Roman" w:eastAsia="Calibri" w:hAnsi="Times New Roman" w:cs="Arial"/>
        <w:b/>
        <w:bCs/>
        <w:smallCaps/>
        <w:noProof/>
        <w:sz w:val="20"/>
        <w:szCs w:val="20"/>
      </w:rPr>
      <w:t>2</w:t>
    </w:r>
    <w:r w:rsidRPr="00224AB6" w:rsidR="000D028C">
      <w:rPr>
        <w:rFonts w:ascii="Times New Roman" w:eastAsia="Calibri" w:hAnsi="Times New Roman" w:cs="Arial"/>
        <w:b/>
        <w:bCs/>
        <w:smallCaps/>
        <w:sz w:val="20"/>
        <w:szCs w:val="20"/>
      </w:rPr>
      <w:fldChar w:fldCharType="end"/>
    </w:r>
    <w:r w:rsidRPr="00224AB6" w:rsidR="000D028C">
      <w:rPr>
        <w:rFonts w:ascii="Times New Roman" w:eastAsia="Calibri" w:hAnsi="Times New Roman" w:cs="Arial"/>
        <w:b/>
        <w:smallCaps/>
        <w:sz w:val="20"/>
        <w:szCs w:val="20"/>
      </w:rPr>
      <w:t xml:space="preserve"> of </w:t>
    </w:r>
    <w:r w:rsidR="002877AE">
      <w:rPr>
        <w:rFonts w:ascii="Times New Roman" w:eastAsia="Calibri" w:hAnsi="Times New Roman" w:cs="Arial"/>
        <w:b/>
        <w:smallCaps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D402E" w14:paraId="6794BFAB" w14:textId="77777777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D402E" w14:paraId="757CC4C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22936" w:rsidRPr="00F073F4" w:rsidP="00F073F4" w14:paraId="414E11C9" w14:textId="3F2AFB8D">
    <w:pPr>
      <w:pStyle w:val="Header"/>
      <w:jc w:val="right"/>
      <w:rPr>
        <w:rFonts w:ascii="Times New Roman" w:hAnsi="Times New Roman" w:cs="Times New Roman"/>
        <w:b/>
        <w:bCs/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D402E" w14:paraId="4247F8D8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30011E"/>
    <w:multiLevelType w:val="hybridMultilevel"/>
    <w:tmpl w:val="03BA3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A2D65"/>
    <w:multiLevelType w:val="hybridMultilevel"/>
    <w:tmpl w:val="493E4AE2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7237C56"/>
    <w:multiLevelType w:val="hybridMultilevel"/>
    <w:tmpl w:val="C86430B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764C2B"/>
    <w:multiLevelType w:val="multilevel"/>
    <w:tmpl w:val="A8C2A296"/>
    <w:lvl w:ilvl="0">
      <w:start w:val="4"/>
      <w:numFmt w:val="decimal"/>
      <w:lvlText w:val="%1"/>
      <w:lvlJc w:val="left"/>
      <w:pPr>
        <w:ind w:left="823" w:hanging="432"/>
      </w:pPr>
    </w:lvl>
    <w:lvl w:ilvl="1">
      <w:start w:val="1"/>
      <w:numFmt w:val="decimal"/>
      <w:lvlText w:val="%1.%2."/>
      <w:lvlJc w:val="left"/>
      <w:pPr>
        <w:ind w:left="823" w:hanging="432"/>
      </w:pPr>
      <w:rPr>
        <w:rFonts w:ascii="Arial" w:eastAsia="Arial" w:hAnsi="Arial" w:cs="Times New Roman" w:hint="default"/>
        <w:b/>
        <w:bCs/>
        <w:color w:val="00AEC7"/>
        <w:spacing w:val="-1"/>
        <w:sz w:val="22"/>
        <w:szCs w:val="22"/>
      </w:rPr>
    </w:lvl>
    <w:lvl w:ilvl="2">
      <w:start w:val="1"/>
      <w:numFmt w:val="bullet"/>
      <w:lvlText w:val=""/>
      <w:lvlJc w:val="left"/>
      <w:pPr>
        <w:ind w:left="1055" w:hanging="361"/>
      </w:pPr>
      <w:rPr>
        <w:rFonts w:ascii="Wingdings" w:eastAsia="Wingdings" w:hAnsi="Wingdings" w:hint="default"/>
        <w:color w:val="5B6770"/>
        <w:sz w:val="21"/>
        <w:szCs w:val="21"/>
      </w:rPr>
    </w:lvl>
    <w:lvl w:ilvl="3">
      <w:start w:val="1"/>
      <w:numFmt w:val="bullet"/>
      <w:lvlText w:val="-"/>
      <w:lvlJc w:val="left"/>
      <w:pPr>
        <w:ind w:left="1343" w:hanging="360"/>
      </w:pPr>
      <w:rPr>
        <w:rFonts w:ascii="Courier New" w:eastAsia="Courier New" w:hAnsi="Courier New" w:cs="Times New Roman" w:hint="default"/>
        <w:color w:val="5B6770"/>
        <w:sz w:val="21"/>
        <w:szCs w:val="21"/>
      </w:rPr>
    </w:lvl>
    <w:lvl w:ilvl="4">
      <w:start w:val="1"/>
      <w:numFmt w:val="bullet"/>
      <w:lvlText w:val="•"/>
      <w:lvlJc w:val="left"/>
      <w:pPr>
        <w:ind w:left="1323" w:hanging="360"/>
      </w:pPr>
    </w:lvl>
    <w:lvl w:ilvl="5">
      <w:start w:val="1"/>
      <w:numFmt w:val="bullet"/>
      <w:lvlText w:val="•"/>
      <w:lvlJc w:val="left"/>
      <w:pPr>
        <w:ind w:left="1323" w:hanging="360"/>
      </w:pPr>
    </w:lvl>
    <w:lvl w:ilvl="6">
      <w:start w:val="1"/>
      <w:numFmt w:val="bullet"/>
      <w:lvlText w:val="•"/>
      <w:lvlJc w:val="left"/>
      <w:pPr>
        <w:ind w:left="1343" w:hanging="360"/>
      </w:pPr>
    </w:lvl>
    <w:lvl w:ilvl="7">
      <w:start w:val="1"/>
      <w:numFmt w:val="bullet"/>
      <w:lvlText w:val="•"/>
      <w:lvlJc w:val="left"/>
      <w:pPr>
        <w:ind w:left="1343" w:hanging="360"/>
      </w:pPr>
    </w:lvl>
    <w:lvl w:ilvl="8">
      <w:start w:val="1"/>
      <w:numFmt w:val="bullet"/>
      <w:lvlText w:val="•"/>
      <w:lvlJc w:val="left"/>
      <w:pPr>
        <w:ind w:left="1344" w:hanging="360"/>
      </w:pPr>
    </w:lvl>
  </w:abstractNum>
  <w:abstractNum w:abstractNumId="4">
    <w:nsid w:val="77333041"/>
    <w:multiLevelType w:val="hybridMultilevel"/>
    <w:tmpl w:val="A838129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7BA"/>
    <w:rsid w:val="0000529E"/>
    <w:rsid w:val="000217EC"/>
    <w:rsid w:val="00027C77"/>
    <w:rsid w:val="0003152B"/>
    <w:rsid w:val="0004086A"/>
    <w:rsid w:val="000602A9"/>
    <w:rsid w:val="0006181D"/>
    <w:rsid w:val="000738B2"/>
    <w:rsid w:val="00081603"/>
    <w:rsid w:val="00082AE7"/>
    <w:rsid w:val="000A52C6"/>
    <w:rsid w:val="000C4D17"/>
    <w:rsid w:val="000C684D"/>
    <w:rsid w:val="000C7FDE"/>
    <w:rsid w:val="000D028C"/>
    <w:rsid w:val="0011128B"/>
    <w:rsid w:val="00123593"/>
    <w:rsid w:val="00127220"/>
    <w:rsid w:val="001344B2"/>
    <w:rsid w:val="001574C3"/>
    <w:rsid w:val="00191E1E"/>
    <w:rsid w:val="001946A5"/>
    <w:rsid w:val="001B0AB1"/>
    <w:rsid w:val="001B56FF"/>
    <w:rsid w:val="001C6DE7"/>
    <w:rsid w:val="001E3155"/>
    <w:rsid w:val="001E6092"/>
    <w:rsid w:val="0020007B"/>
    <w:rsid w:val="00204027"/>
    <w:rsid w:val="00206082"/>
    <w:rsid w:val="00222936"/>
    <w:rsid w:val="00224AB6"/>
    <w:rsid w:val="00237FDB"/>
    <w:rsid w:val="00241DB5"/>
    <w:rsid w:val="00246E38"/>
    <w:rsid w:val="00246EF1"/>
    <w:rsid w:val="002542E7"/>
    <w:rsid w:val="00262825"/>
    <w:rsid w:val="0027537C"/>
    <w:rsid w:val="00286184"/>
    <w:rsid w:val="002877AE"/>
    <w:rsid w:val="002A48D9"/>
    <w:rsid w:val="002A78DE"/>
    <w:rsid w:val="002B18DB"/>
    <w:rsid w:val="002C0170"/>
    <w:rsid w:val="002C048A"/>
    <w:rsid w:val="002C04AC"/>
    <w:rsid w:val="00325766"/>
    <w:rsid w:val="00335C89"/>
    <w:rsid w:val="00336C79"/>
    <w:rsid w:val="003524C8"/>
    <w:rsid w:val="003A1AF2"/>
    <w:rsid w:val="003D19E2"/>
    <w:rsid w:val="003E7681"/>
    <w:rsid w:val="00415B3C"/>
    <w:rsid w:val="00434C6A"/>
    <w:rsid w:val="004419A5"/>
    <w:rsid w:val="00471DC3"/>
    <w:rsid w:val="00484C0A"/>
    <w:rsid w:val="004B6CCC"/>
    <w:rsid w:val="004C0BF0"/>
    <w:rsid w:val="004C293A"/>
    <w:rsid w:val="004C4829"/>
    <w:rsid w:val="004E3922"/>
    <w:rsid w:val="004F776B"/>
    <w:rsid w:val="00513402"/>
    <w:rsid w:val="00526655"/>
    <w:rsid w:val="00530180"/>
    <w:rsid w:val="00531610"/>
    <w:rsid w:val="00531B7B"/>
    <w:rsid w:val="005718BA"/>
    <w:rsid w:val="0057761D"/>
    <w:rsid w:val="00577CC7"/>
    <w:rsid w:val="00591BC6"/>
    <w:rsid w:val="005A6D9E"/>
    <w:rsid w:val="005B10CB"/>
    <w:rsid w:val="005C15A9"/>
    <w:rsid w:val="005C6292"/>
    <w:rsid w:val="005D3208"/>
    <w:rsid w:val="005F7A14"/>
    <w:rsid w:val="00601EF5"/>
    <w:rsid w:val="0061076E"/>
    <w:rsid w:val="00625ED8"/>
    <w:rsid w:val="0063250B"/>
    <w:rsid w:val="006353EE"/>
    <w:rsid w:val="00636BA3"/>
    <w:rsid w:val="00655F38"/>
    <w:rsid w:val="0066160D"/>
    <w:rsid w:val="00680569"/>
    <w:rsid w:val="0068350D"/>
    <w:rsid w:val="00696E7E"/>
    <w:rsid w:val="006A2344"/>
    <w:rsid w:val="006A31CF"/>
    <w:rsid w:val="006A7C2A"/>
    <w:rsid w:val="006B2C2F"/>
    <w:rsid w:val="006E4685"/>
    <w:rsid w:val="00711217"/>
    <w:rsid w:val="00717C93"/>
    <w:rsid w:val="0072363A"/>
    <w:rsid w:val="007523A4"/>
    <w:rsid w:val="00765848"/>
    <w:rsid w:val="00771CD3"/>
    <w:rsid w:val="00771D94"/>
    <w:rsid w:val="00781945"/>
    <w:rsid w:val="007836A3"/>
    <w:rsid w:val="00786EF3"/>
    <w:rsid w:val="00790307"/>
    <w:rsid w:val="00794992"/>
    <w:rsid w:val="007B2E7F"/>
    <w:rsid w:val="007C635F"/>
    <w:rsid w:val="007D29D9"/>
    <w:rsid w:val="007D44D2"/>
    <w:rsid w:val="007E51A5"/>
    <w:rsid w:val="007F6E20"/>
    <w:rsid w:val="007F7E54"/>
    <w:rsid w:val="0082777F"/>
    <w:rsid w:val="00827D5E"/>
    <w:rsid w:val="0085085A"/>
    <w:rsid w:val="00853C85"/>
    <w:rsid w:val="00854B8E"/>
    <w:rsid w:val="00865686"/>
    <w:rsid w:val="008B5755"/>
    <w:rsid w:val="008D402E"/>
    <w:rsid w:val="008E3B1F"/>
    <w:rsid w:val="008E77D5"/>
    <w:rsid w:val="00902B6F"/>
    <w:rsid w:val="00907CF9"/>
    <w:rsid w:val="009268D0"/>
    <w:rsid w:val="009A46BF"/>
    <w:rsid w:val="009C3CF2"/>
    <w:rsid w:val="009C6FAE"/>
    <w:rsid w:val="009D4B01"/>
    <w:rsid w:val="00A1493B"/>
    <w:rsid w:val="00A24689"/>
    <w:rsid w:val="00A26818"/>
    <w:rsid w:val="00A3313B"/>
    <w:rsid w:val="00A55C19"/>
    <w:rsid w:val="00A71110"/>
    <w:rsid w:val="00A80998"/>
    <w:rsid w:val="00A8753E"/>
    <w:rsid w:val="00AA2013"/>
    <w:rsid w:val="00AA3A50"/>
    <w:rsid w:val="00AB56A2"/>
    <w:rsid w:val="00AB6765"/>
    <w:rsid w:val="00AC198C"/>
    <w:rsid w:val="00AD36A8"/>
    <w:rsid w:val="00AE0D0B"/>
    <w:rsid w:val="00B1178A"/>
    <w:rsid w:val="00B328D8"/>
    <w:rsid w:val="00B50153"/>
    <w:rsid w:val="00B571C9"/>
    <w:rsid w:val="00B66A1E"/>
    <w:rsid w:val="00B91884"/>
    <w:rsid w:val="00BC39BF"/>
    <w:rsid w:val="00BC62F8"/>
    <w:rsid w:val="00BE4854"/>
    <w:rsid w:val="00BE5601"/>
    <w:rsid w:val="00BF072C"/>
    <w:rsid w:val="00BF1385"/>
    <w:rsid w:val="00BF3CA6"/>
    <w:rsid w:val="00C00777"/>
    <w:rsid w:val="00C06DC8"/>
    <w:rsid w:val="00C253BE"/>
    <w:rsid w:val="00C33D85"/>
    <w:rsid w:val="00C3674A"/>
    <w:rsid w:val="00C433BA"/>
    <w:rsid w:val="00C44401"/>
    <w:rsid w:val="00C60D9A"/>
    <w:rsid w:val="00C74E75"/>
    <w:rsid w:val="00C92968"/>
    <w:rsid w:val="00C95D8F"/>
    <w:rsid w:val="00CB6889"/>
    <w:rsid w:val="00CC15F3"/>
    <w:rsid w:val="00CC715C"/>
    <w:rsid w:val="00CE1418"/>
    <w:rsid w:val="00CE20B8"/>
    <w:rsid w:val="00CF4E54"/>
    <w:rsid w:val="00D20D98"/>
    <w:rsid w:val="00D36BC0"/>
    <w:rsid w:val="00D6004D"/>
    <w:rsid w:val="00D635B7"/>
    <w:rsid w:val="00D854E4"/>
    <w:rsid w:val="00D870AD"/>
    <w:rsid w:val="00DA49B1"/>
    <w:rsid w:val="00DC150B"/>
    <w:rsid w:val="00DC230A"/>
    <w:rsid w:val="00DC39CE"/>
    <w:rsid w:val="00DD3494"/>
    <w:rsid w:val="00DD6D7D"/>
    <w:rsid w:val="00DE5A8C"/>
    <w:rsid w:val="00DF5026"/>
    <w:rsid w:val="00DF65AF"/>
    <w:rsid w:val="00E04447"/>
    <w:rsid w:val="00E07DBF"/>
    <w:rsid w:val="00E2612F"/>
    <w:rsid w:val="00E359CC"/>
    <w:rsid w:val="00E404E0"/>
    <w:rsid w:val="00E4396F"/>
    <w:rsid w:val="00E52B3F"/>
    <w:rsid w:val="00E56BB7"/>
    <w:rsid w:val="00E608B7"/>
    <w:rsid w:val="00E618A9"/>
    <w:rsid w:val="00E65B2F"/>
    <w:rsid w:val="00E7086D"/>
    <w:rsid w:val="00E745B8"/>
    <w:rsid w:val="00EC189F"/>
    <w:rsid w:val="00EC5915"/>
    <w:rsid w:val="00ED6DAA"/>
    <w:rsid w:val="00EE2B0F"/>
    <w:rsid w:val="00EE5486"/>
    <w:rsid w:val="00EE6865"/>
    <w:rsid w:val="00EF4944"/>
    <w:rsid w:val="00F073F4"/>
    <w:rsid w:val="00F25F78"/>
    <w:rsid w:val="00F46561"/>
    <w:rsid w:val="00F53FDB"/>
    <w:rsid w:val="00F55FBF"/>
    <w:rsid w:val="00F61371"/>
    <w:rsid w:val="00F649DD"/>
    <w:rsid w:val="00F84F98"/>
    <w:rsid w:val="00FB3B34"/>
    <w:rsid w:val="00FD11C8"/>
    <w:rsid w:val="00FD1E64"/>
    <w:rsid w:val="00FD27BA"/>
    <w:rsid w:val="00FD2939"/>
    <w:rsid w:val="00FD7D82"/>
    <w:rsid w:val="00FF3AE7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6BF3BD6-D003-47E6-8E84-300D7797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7BA"/>
  </w:style>
  <w:style w:type="paragraph" w:styleId="Heading1">
    <w:name w:val="heading 1"/>
    <w:basedOn w:val="Normal"/>
    <w:next w:val="Normal"/>
    <w:link w:val="Heading1Char"/>
    <w:uiPriority w:val="9"/>
    <w:qFormat/>
    <w:rsid w:val="00D635B7"/>
    <w:pPr>
      <w:keepNext/>
      <w:keepLines/>
      <w:tabs>
        <w:tab w:val="left" w:pos="720"/>
      </w:tabs>
      <w:spacing w:before="120" w:after="120" w:line="240" w:lineRule="auto"/>
      <w:ind w:left="720" w:hanging="720"/>
      <w:jc w:val="both"/>
      <w:outlineLvl w:val="0"/>
    </w:pPr>
    <w:rPr>
      <w:rFonts w:ascii="Times New Roman" w:hAnsi="Times New Roman" w:eastAsiaTheme="majorEastAsia" w:cstheme="majorBidi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B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B6C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C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6C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B6C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E7F"/>
  </w:style>
  <w:style w:type="paragraph" w:styleId="Footer">
    <w:name w:val="footer"/>
    <w:basedOn w:val="Normal"/>
    <w:link w:val="Foot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E7F"/>
  </w:style>
  <w:style w:type="character" w:styleId="CommentReference">
    <w:name w:val="annotation reference"/>
    <w:basedOn w:val="DefaultParagraphFont"/>
    <w:uiPriority w:val="99"/>
    <w:semiHidden/>
    <w:unhideWhenUsed/>
    <w:rsid w:val="00CF4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4E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4E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4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4E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E5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27220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29D9"/>
    <w:rPr>
      <w:color w:val="605E5C"/>
      <w:shd w:val="clear" w:color="auto" w:fill="E1DFDD"/>
    </w:rPr>
  </w:style>
  <w:style w:type="character" w:customStyle="1" w:styleId="DocID">
    <w:name w:val="DocID"/>
    <w:basedOn w:val="DefaultParagraphFont"/>
    <w:rsid w:val="00FD7D82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1493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D635B7"/>
    <w:rPr>
      <w:rFonts w:ascii="Times New Roman" w:hAnsi="Times New Roman" w:eastAsiaTheme="majorEastAsia" w:cstheme="majorBidi"/>
      <w:sz w:val="24"/>
      <w:szCs w:val="3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A23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2509</Characters>
  <Application>Microsoft Office Word</Application>
  <DocSecurity>0</DocSecurity>
  <Lines>21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641341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8681224</vt:lpwstr>
  </property>
  <property fmtid="{D5CDD505-2E9C-101B-9397-08002B2CF9AE}" pid="7" name="DocumentVersion">
    <vt:lpwstr>1</vt:lpwstr>
  </property>
  <property fmtid="{D5CDD505-2E9C-101B-9397-08002B2CF9AE}" pid="8" name="EditDate">
    <vt:lpwstr>2/25/2022 5:38:25 PM</vt:lpwstr>
  </property>
  <property fmtid="{D5CDD505-2E9C-101B-9397-08002B2CF9AE}" pid="9" name="EditTime">
    <vt:lpwstr/>
  </property>
  <property fmtid="{D5CDD505-2E9C-101B-9397-08002B2CF9AE}" pid="10" name="InUseBy">
    <vt:lpwstr>641341</vt:lpwstr>
  </property>
  <property fmtid="{D5CDD505-2E9C-101B-9397-08002B2CF9AE}" pid="11" name="MatterName">
    <vt:lpwstr>Ivy League 138 kV CCN Application - WA#0PT45017</vt:lpwstr>
  </property>
  <property fmtid="{D5CDD505-2E9C-101B-9397-08002B2CF9AE}" pid="12" name="MatterNumber">
    <vt:lpwstr>36004</vt:lpwstr>
  </property>
  <property fmtid="{D5CDD505-2E9C-101B-9397-08002B2CF9AE}" pid="13" name="TypistName">
    <vt:lpwstr>641341</vt:lpwstr>
  </property>
</Properties>
</file>